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Behavior Reflection Sheet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Take a few quiet minutes to answer each question honestly. Then you and your teacher will talk it over together.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386"/>
        <w:gridCol w:w="940"/>
        <w:gridCol w:w="2193"/>
        <w:gridCol w:w="3133"/>
      </w:tblGrid>
      <w:tr>
        <w:trPr>
          <w:cantSplit/>
          <w:trHeight w:val="645" w:hRule="exact"/>
        </w:trPr>
        <w:tc>
          <w:tcPr>
            <w:tcW w:type="dxa" w:w="438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Happened?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Was I Feeling?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Was I Thinking?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5326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Who Was Affected, and How?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Can I Do to Make It Right?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Can I Do Next Time?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Plan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5326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82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Behavior Reflection Sheet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Behavior Reflection Sheet</dc:title>
  <dc:subject>Behavior Chart Templates</dc:subject>
  <dc:creator>EMStudio</dc:creator>
  <dc:description>Behavior Reflection Sheet,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